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A" w:rsidRDefault="00CA4DEA">
      <w:pPr>
        <w:pStyle w:val="ConsPlusTitlePage"/>
      </w:pPr>
    </w:p>
    <w:p w:rsidR="00CA4DEA" w:rsidRDefault="00CA4DEA">
      <w:pPr>
        <w:pStyle w:val="ConsPlusNormal"/>
        <w:jc w:val="both"/>
        <w:outlineLvl w:val="0"/>
      </w:pPr>
    </w:p>
    <w:p w:rsidR="00CA4DEA" w:rsidRDefault="00CA4DEA">
      <w:pPr>
        <w:pStyle w:val="ConsPlusTitle"/>
        <w:jc w:val="center"/>
        <w:outlineLvl w:val="0"/>
      </w:pPr>
      <w:r>
        <w:t>ПРАВИТЕЛЬСТВО ТУЛЬСКОЙ ОБЛАСТИ</w:t>
      </w:r>
    </w:p>
    <w:p w:rsidR="00CA4DEA" w:rsidRDefault="00CA4DEA">
      <w:pPr>
        <w:pStyle w:val="ConsPlusTitle"/>
        <w:jc w:val="center"/>
      </w:pPr>
    </w:p>
    <w:p w:rsidR="00CA4DEA" w:rsidRDefault="00CA4DEA">
      <w:pPr>
        <w:pStyle w:val="ConsPlusTitle"/>
        <w:jc w:val="center"/>
      </w:pPr>
      <w:r>
        <w:t>ПОСТАНОВЛЕНИЕ</w:t>
      </w:r>
    </w:p>
    <w:p w:rsidR="00CA4DEA" w:rsidRDefault="00CA4DEA">
      <w:pPr>
        <w:pStyle w:val="ConsPlusTitle"/>
        <w:jc w:val="center"/>
      </w:pPr>
      <w:r>
        <w:t>от 24 июля 2013 г. N 371</w:t>
      </w:r>
    </w:p>
    <w:p w:rsidR="00CA4DEA" w:rsidRDefault="00CA4DEA">
      <w:pPr>
        <w:pStyle w:val="ConsPlusTitle"/>
        <w:jc w:val="center"/>
      </w:pPr>
    </w:p>
    <w:p w:rsidR="00CA4DEA" w:rsidRDefault="00CA4DEA">
      <w:pPr>
        <w:pStyle w:val="ConsPlusTitle"/>
        <w:jc w:val="center"/>
      </w:pPr>
      <w:r>
        <w:t>О ТУЛЬСКОМ РЕГИОНАЛЬНОМ ФОНДЕ</w:t>
      </w:r>
    </w:p>
    <w:p w:rsidR="00CA4DEA" w:rsidRDefault="00CA4DEA">
      <w:pPr>
        <w:pStyle w:val="ConsPlusTitle"/>
        <w:jc w:val="center"/>
      </w:pPr>
      <w:r>
        <w:t>"ЦЕНТР ПОДДЕРЖКИ ПРЕДПРИНИМАТЕЛЬСТВА"</w:t>
      </w:r>
    </w:p>
    <w:p w:rsidR="00CA4DEA" w:rsidRDefault="00CA4DEA">
      <w:pPr>
        <w:spacing w:after="1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на основании </w:t>
      </w:r>
      <w:hyperlink r:id="rId6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A4DEA" w:rsidRDefault="00CA4DE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08.02.2016 N 48)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1. Учредить Тульский региональный фонд "Центр поддержки предпринимательства" (далее - Фонд). Основным видом деятельности Фонда определить предоставление информационно-консультационной поддержки для субъектов малого и среднего предпринимательства Тульской области.</w:t>
      </w:r>
    </w:p>
    <w:p w:rsidR="00CA4DEA" w:rsidRDefault="00CA4DE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08.04.2015 N 169)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устав</w:t>
        </w:r>
      </w:hyperlink>
      <w:r>
        <w:t xml:space="preserve"> Тульского регионального фонда "Центр поддержки предпринимательства" (приложение N 1).</w:t>
      </w:r>
    </w:p>
    <w:p w:rsidR="00CA4DEA" w:rsidRDefault="00CA4DE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08.04.2015 N 169)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09.09.2016 N 410.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23" w:history="1">
        <w:r>
          <w:rPr>
            <w:color w:val="0000FF"/>
          </w:rPr>
          <w:t>состав</w:t>
        </w:r>
      </w:hyperlink>
      <w:r>
        <w:t xml:space="preserve"> Попечительского совета Тульского регионального фонда "Центр поддержки предпринимательства" (приложение N 3).</w:t>
      </w:r>
    </w:p>
    <w:p w:rsidR="00CA4DEA" w:rsidRDefault="00CA4DE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08.04.2015 N 169)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19.11.2013 N 653.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7. Управлению пресс-службы правительства Тульской области опубликовать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8. Постановление вступает в силу со дня опубликования.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right"/>
      </w:pPr>
      <w:r>
        <w:t>Первый заместитель губернатора</w:t>
      </w:r>
    </w:p>
    <w:p w:rsidR="00CA4DEA" w:rsidRDefault="00CA4DEA">
      <w:pPr>
        <w:pStyle w:val="ConsPlusNormal"/>
        <w:jc w:val="right"/>
      </w:pPr>
      <w:r>
        <w:t>Тульской области - председатель</w:t>
      </w:r>
    </w:p>
    <w:p w:rsidR="00CA4DEA" w:rsidRDefault="00CA4DEA">
      <w:pPr>
        <w:pStyle w:val="ConsPlusNormal"/>
        <w:jc w:val="right"/>
      </w:pPr>
      <w:r>
        <w:t>правительства Тульской области</w:t>
      </w:r>
    </w:p>
    <w:p w:rsidR="00CA4DEA" w:rsidRDefault="00CA4DEA">
      <w:pPr>
        <w:pStyle w:val="ConsPlusNormal"/>
        <w:jc w:val="right"/>
      </w:pPr>
      <w:r>
        <w:t>Ю.М.АНДРИАНОВ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0B056E" w:rsidRDefault="000B056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A4DEA" w:rsidRDefault="00CA4DEA">
      <w:pPr>
        <w:pStyle w:val="ConsPlusNormal"/>
        <w:jc w:val="both"/>
      </w:pPr>
      <w:bookmarkStart w:id="0" w:name="_GoBack"/>
      <w:bookmarkEnd w:id="0"/>
    </w:p>
    <w:p w:rsidR="00CA4DEA" w:rsidRDefault="00CA4DEA">
      <w:pPr>
        <w:pStyle w:val="ConsPlusNormal"/>
        <w:jc w:val="right"/>
        <w:outlineLvl w:val="0"/>
      </w:pPr>
      <w:r>
        <w:t>Приложение N 1</w:t>
      </w:r>
    </w:p>
    <w:p w:rsidR="00CA4DEA" w:rsidRDefault="00CA4DEA">
      <w:pPr>
        <w:pStyle w:val="ConsPlusNormal"/>
        <w:jc w:val="right"/>
      </w:pPr>
      <w:r>
        <w:t>к Постановлению правительства</w:t>
      </w:r>
    </w:p>
    <w:p w:rsidR="00CA4DEA" w:rsidRDefault="00CA4DEA">
      <w:pPr>
        <w:pStyle w:val="ConsPlusNormal"/>
        <w:jc w:val="right"/>
      </w:pPr>
      <w:r>
        <w:t>Тульской области</w:t>
      </w:r>
    </w:p>
    <w:p w:rsidR="00CA4DEA" w:rsidRDefault="00CA4DEA">
      <w:pPr>
        <w:pStyle w:val="ConsPlusNormal"/>
        <w:jc w:val="right"/>
      </w:pPr>
      <w:r>
        <w:t>от 24.07.2013 N 371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Title"/>
        <w:jc w:val="center"/>
      </w:pPr>
      <w:bookmarkStart w:id="1" w:name="P42"/>
      <w:bookmarkEnd w:id="1"/>
      <w:r>
        <w:t>УСТАВ</w:t>
      </w:r>
    </w:p>
    <w:p w:rsidR="00CA4DEA" w:rsidRDefault="00CA4DEA">
      <w:pPr>
        <w:pStyle w:val="ConsPlusTitle"/>
        <w:jc w:val="center"/>
      </w:pPr>
      <w:r>
        <w:t>ТУЛЬСКОГО РЕГИОНАЛЬНОГО ФОНДА</w:t>
      </w:r>
    </w:p>
    <w:p w:rsidR="00CA4DEA" w:rsidRDefault="00CA4DEA">
      <w:pPr>
        <w:pStyle w:val="ConsPlusTitle"/>
        <w:jc w:val="center"/>
      </w:pPr>
      <w:r>
        <w:t>"ЦЕНТР ПОДДЕРЖКИ ПРЕДПРИНИМАТЕЛЬСТВА"</w:t>
      </w:r>
    </w:p>
    <w:p w:rsidR="00CA4DEA" w:rsidRDefault="00CA4DEA">
      <w:pPr>
        <w:spacing w:after="1"/>
      </w:pPr>
    </w:p>
    <w:p w:rsidR="00CA4DEA" w:rsidRPr="000B056E" w:rsidRDefault="00CA4DEA">
      <w:pPr>
        <w:pStyle w:val="ConsPlusNormal"/>
        <w:jc w:val="both"/>
        <w:rPr>
          <w:b/>
        </w:rPr>
      </w:pPr>
    </w:p>
    <w:p w:rsidR="00CA4DEA" w:rsidRDefault="00CA4DEA">
      <w:pPr>
        <w:pStyle w:val="ConsPlusNormal"/>
        <w:jc w:val="center"/>
      </w:pPr>
      <w:r>
        <w:t>г. Тула</w:t>
      </w:r>
    </w:p>
    <w:p w:rsidR="00CA4DEA" w:rsidRDefault="00CA4DEA">
      <w:pPr>
        <w:pStyle w:val="ConsPlusNormal"/>
        <w:jc w:val="center"/>
      </w:pPr>
      <w:r>
        <w:t>2013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1. Общие положения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>1.1. Тульский региональный фонд "Центр поддержки предпринимательства" (далее - Фонд) является не имеющей членства некоммерческой организацией, созданной в форме фонда и преследующей общественно полезные цели, предусмотренные Уставом.</w:t>
      </w:r>
    </w:p>
    <w:p w:rsidR="00CA4DEA" w:rsidRDefault="00CA4DE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08.04.2015 N 169)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Фонд осуществляет свою деятельность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иными нормативными правовыми актами Российской Федерации, нормативными правовыми актами Тульской области, настоящим Уставом.</w:t>
      </w:r>
      <w:proofErr w:type="gramEnd"/>
    </w:p>
    <w:p w:rsidR="00CA4DEA" w:rsidRDefault="00CA4DEA">
      <w:pPr>
        <w:pStyle w:val="ConsPlusNormal"/>
        <w:spacing w:before="220"/>
        <w:ind w:firstLine="540"/>
        <w:jc w:val="both"/>
      </w:pPr>
      <w:r>
        <w:t>1.3. Учредителем Фонда является правительство Тульской области.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1.4. Полное наименование Фонда: "Тульский региональный фонд "Центр поддержки предпринимательства", сокращенное наименование Фонда: Фонд "Центр поддержки предпринимательства Тульской области".</w:t>
      </w:r>
    </w:p>
    <w:p w:rsidR="00CA4DEA" w:rsidRDefault="00CA4D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08.04.2015 N 169)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1.5. Место нахождения Фонда: 300012, г. Тула, ул. Жаворонкова, д. 2.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1.6. Фонд считается созданным как юридическое лицо с момента его государственной регистрации в установленном законодательством порядке, имеет в собственности обособленное имущество, отвечает по своим обязательствам этим имуществом, может от своего имени </w:t>
      </w:r>
      <w:proofErr w:type="gramStart"/>
      <w:r>
        <w:t>приобретать и осуществлять</w:t>
      </w:r>
      <w:proofErr w:type="gramEnd"/>
      <w:r>
        <w:t xml:space="preserve"> имущественные и неимущественные права, исполнять обязанности, быть истцом и ответчиком в суде.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1.7. Фонд создается без ограничения срока деятельности.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1.8. Фонд имеет самостоятельный баланс. Фонд вправе в установленном </w:t>
      </w:r>
      <w:proofErr w:type="gramStart"/>
      <w:r>
        <w:t>порядке</w:t>
      </w:r>
      <w:proofErr w:type="gramEnd"/>
      <w:r>
        <w:t xml:space="preserve"> открывать счета в банках на территории Российской Федерации.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1.9. Фонд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вправе создавать представительства и филиалы.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Представительства и филиалы </w:t>
      </w:r>
      <w:proofErr w:type="gramStart"/>
      <w:r>
        <w:t>наделяются Фондом имуществом и действуют</w:t>
      </w:r>
      <w:proofErr w:type="gramEnd"/>
      <w:r>
        <w:t xml:space="preserve"> на основании положений, утвержденных Советом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1.10. Фонд имеет печать с полным наименованием Фонда на русском языке.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Фонд вправе иметь штампы и бланки со своим наименованием, а также зарегистрированную в установленном </w:t>
      </w:r>
      <w:proofErr w:type="gramStart"/>
      <w:r>
        <w:t>порядке</w:t>
      </w:r>
      <w:proofErr w:type="gramEnd"/>
      <w:r>
        <w:t xml:space="preserve"> эмблему и другие средства визуальной идентификации.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2. Цели, предмет и виды деятельности Фонда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>2.1. Целью создания Фонда является формирование имущества и средств на основе добровольных взносов, иных не запрещенных законом поступлений и использование данного имущества и сре</w:t>
      </w:r>
      <w:proofErr w:type="gramStart"/>
      <w:r>
        <w:t>дств дл</w:t>
      </w:r>
      <w:proofErr w:type="gramEnd"/>
      <w:r>
        <w:t>я оказания комплекса услуг, направленных на содействие развитию субъектов малого и среднего предпринимательства при реализации программы развития субъектов малого и среднего предпринимательства в Тульской области.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2.2. Предметом деятельности Фонда является создание условий для осуществления деятельности, направленной на поддержку субъектов малого и среднего предпринимательства Тульской области.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 Для достижения уставной цели Фонд вправе осуществлять следующие виды деятельности: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2.3.1. Финансовое сопровождение деятельности субъектов малого и среднего предпринимательства (бюджетирование, оптимизация налогообложения, бухгалтерские услуги).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2.3.2. Маркетинговое сопровождение деятельности субъектов малого и среднего предпринимательства (выработка маркетинговой стратегии и планов, рекламные кампании, дизайн, выставочные мероприятия, разработка и продвижение бренда, организация системы сбыта).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2.3.3. Юридическое сопровождение деятельности субъектов малого и среднего предпринимательства.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2.3.4. Информационное сопровождение деятельности субъектов малого и среднего предпринимательства.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2.3.5. Содействие организации сертификации товаров, работ и услуг (в том числе международной), а также сертификации (при наличии соответствующей квалификации) предприятий по системе менеджмента качества в соответствии с международными стандартами (ISO, GMP).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2.3.6. Услуги, направленные на повышение доступности для малых и средних предприятий кредитных и иных финансовых ресурсов.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2.3.7. Осуществление </w:t>
      </w:r>
      <w:proofErr w:type="gramStart"/>
      <w:r>
        <w:t>консультационных</w:t>
      </w:r>
      <w:proofErr w:type="gramEnd"/>
      <w:r>
        <w:t xml:space="preserve"> услуг по вопросам кадровой политики.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2.3.8. Иные консультационные услуги в </w:t>
      </w:r>
      <w:proofErr w:type="gramStart"/>
      <w:r>
        <w:t>целях</w:t>
      </w:r>
      <w:proofErr w:type="gramEnd"/>
      <w:r>
        <w:t xml:space="preserve"> содействия развитию предпринимательской деятельности.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2.3.9. Проведение для малых и средних предприятий семинаров, конференций, форумов, круглых столов и иных мероприятий.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2.3.10. Осуществление издательской деятельности (издание пособий, методических и информационных материалов).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2.3.11. Проведение мероприятий по популяризации предпринимательской деятельности и формированию положительного образа предпринимателя.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2.3.12. Содействие организации и (или) реализации специальных программ обучения для учащейся молодежи, начинающих предпринимателей, руководителей и специалистов малых и средних предприятий, организаций инфраструктуры поддержки субъектов малого и среднего предпринимательства с целью повышения их квалификации по вопросам реализации предпринимательской деятельности.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2.3.13. Реализация программ и мероприятий по вовлечению молодежи в предпринимательскую деятельность, содействию развитию </w:t>
      </w:r>
      <w:proofErr w:type="gramStart"/>
      <w:r>
        <w:t>молодежного</w:t>
      </w:r>
      <w:proofErr w:type="gramEnd"/>
      <w:r>
        <w:t xml:space="preserve"> предпринимательства.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2.3.14. Реализация программ и мероприятий по развитию предпринимательства в </w:t>
      </w:r>
      <w:proofErr w:type="gramStart"/>
      <w:r>
        <w:t>сферах</w:t>
      </w:r>
      <w:proofErr w:type="gramEnd"/>
      <w:r>
        <w:t xml:space="preserve"> народно-художественных промыслов, ремесел, туризма.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2.3.15. Предоставление информационно-консультационной поддержки, а также содействие субъектам малого и среднего предпринимательства области в </w:t>
      </w:r>
      <w:proofErr w:type="gramStart"/>
      <w:r>
        <w:t>установлении</w:t>
      </w:r>
      <w:proofErr w:type="gramEnd"/>
      <w:r>
        <w:t xml:space="preserve"> и развитии делового сотрудничества с зарубежными странами в рамках деятельности "Евро Инфо Корреспондентского Центра - Тульская область".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2.3.16. Осуществление информационного взаимодействия в </w:t>
      </w:r>
      <w:proofErr w:type="gramStart"/>
      <w:r>
        <w:t>рамках</w:t>
      </w:r>
      <w:proofErr w:type="gramEnd"/>
      <w:r>
        <w:t xml:space="preserve"> содействия развитию инфраструктуры поддержки предпринимательства и мероприятий государственной поддержки, реализуемых правительством Тульской области.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2.3.17. Организация деятельности по созданию сети </w:t>
      </w:r>
      <w:proofErr w:type="gramStart"/>
      <w:r>
        <w:t>бизнес-инкубаторов</w:t>
      </w:r>
      <w:proofErr w:type="gramEnd"/>
      <w:r>
        <w:t xml:space="preserve"> в Тульской области.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2.3.18. Сбор и анализ информации о потребностях субъектов малого и среднего предпринимательства в услугах при осуществлении ими предпринимательской деятельности.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2.3.19. Содействие реализации региональных программ развития субъектов малого и среднего предпринимательства.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3. Имущество Фонда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>3.1. Фонд может иметь в собственности: недвижимое имущество, оборудование, инвентарь, денежные средства в рублях и иностранной валюте, ценные бумаги и иное имущество.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Денежные средства и иное имущество, поступившие в Фонд и принадлежащие Фонду на праве собственности, используются исключительно для достижения целей деятельности Фонда, указанных в Уставе.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3.2. Фонд отвечает по своим обязательствам своим имуществом, на которое по законодательству Российской Федерации может быть обращено взыскание.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Учредитель не отвечает по обязательствам созданного им Фонда, а Фонд не отвечает по обязательствам своего Учредителя.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3.3. Источниками формирования имущества Фонда являются:</w:t>
      </w:r>
    </w:p>
    <w:p w:rsidR="00CA4DEA" w:rsidRDefault="00CA4DEA">
      <w:pPr>
        <w:pStyle w:val="ConsPlusNormal"/>
        <w:spacing w:before="220"/>
        <w:ind w:firstLine="540"/>
        <w:jc w:val="both"/>
      </w:pPr>
      <w:proofErr w:type="gramStart"/>
      <w:r>
        <w:t>единовременные поступления от Учредителя Фонда;</w:t>
      </w:r>
      <w:proofErr w:type="gramEnd"/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добровольные имущественные взносы за счет средств бюджета Тульской области, предусмотренных на поддержку малого и среднего предпринимательства, и средств федерального бюджета, полученных в </w:t>
      </w:r>
      <w:proofErr w:type="gramStart"/>
      <w:r>
        <w:t>рамках</w:t>
      </w:r>
      <w:proofErr w:type="gramEnd"/>
      <w:r>
        <w:t xml:space="preserve"> реализации мероприятий государственной поддержки малого и среднего предпринимательства;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добровольные имущественные взносы и пожертвования юридических и физических лиц;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дивиденды, доходы от размещения денежных средств Фонда в банках и иные выплаты, полученные от передачи имущества Фонда в </w:t>
      </w:r>
      <w:proofErr w:type="gramStart"/>
      <w:r>
        <w:t>доверительное</w:t>
      </w:r>
      <w:proofErr w:type="gramEnd"/>
      <w:r>
        <w:t xml:space="preserve"> управление;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другие, не запрещенные законодательством Российской Федерации, поступления.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4. Управление деятельностью Фонда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>4.1. Высшим органом управления Фонда является Совет Фонда (далее - Совет).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Состав Совета утверждается Учредителем.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4.1.1. К исключительной компетенции высшего органа управления Фонда относится: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внесение изменений в Устав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назначение и освобождение от должности директора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определение принципов формирования и использования имущества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определение стратегии и приоритетных направлений деятельности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утверждение сделок, связанных с приобретением, отчуждением или возможностью отчуждения Фондом прямо либо косвенно имущества, стоимость которого составляет 25 (двадцать пять) и более процентов балансовой стоимости активов Фонда, определенной по данным его бухгалтерской отчетности на последнюю отчетную дату;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утверждение годового отчета и годового бухгалтерского баланса, утверждение финансового плана и сметы затрат и внесение в них изменений.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Совет может принять к своему рассмотрению и иные вопросы деятельности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Голосование по вопросам, относящимся к исключительной компетенции Совета, происходит квалифицированным (2/3) большинством голосов членов Совета, присутствующих на заседании.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4.1.2. Совет формируется Учредителем в </w:t>
      </w:r>
      <w:proofErr w:type="gramStart"/>
      <w:r>
        <w:t>количестве</w:t>
      </w:r>
      <w:proofErr w:type="gramEnd"/>
      <w:r>
        <w:t xml:space="preserve"> не менее 4 человек и не более 6 человек. Срок полномочий Совета составляет 3 года.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По истечении срока полномочий Совета новый состав Совета </w:t>
      </w:r>
      <w:proofErr w:type="gramStart"/>
      <w:r>
        <w:t>формируется и утверждается</w:t>
      </w:r>
      <w:proofErr w:type="gramEnd"/>
      <w:r>
        <w:t xml:space="preserve"> Учредителем.</w:t>
      </w:r>
    </w:p>
    <w:p w:rsidR="00CA4DEA" w:rsidRDefault="00CA4DE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09.09.2016 N 410)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4.1.3. Для выполнения отдельных функций, входящих в его компетенцию, Совет избирает из своего состава председателя.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Председатель Совета: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собирает заседания Совета;</w:t>
      </w:r>
    </w:p>
    <w:p w:rsidR="00CA4DEA" w:rsidRDefault="00CA4DEA">
      <w:pPr>
        <w:pStyle w:val="ConsPlusNormal"/>
        <w:spacing w:before="220"/>
        <w:ind w:firstLine="540"/>
        <w:jc w:val="both"/>
      </w:pPr>
      <w:proofErr w:type="gramStart"/>
      <w:r>
        <w:t>определяет на основании отчета о финансовом состоянии Фонда и результатах его деятельности и представляет</w:t>
      </w:r>
      <w:proofErr w:type="gramEnd"/>
      <w:r>
        <w:t xml:space="preserve"> Совету концепцию стратегии и принципы формирования и использования имущества Фонда на установленный период его деятельности;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на основании решения Совета подписывает трудовой договор с директором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4.1.4. Заседания Совета проводятся не реже одного раза в год, внеочередное заседание Совета может быть проведено по инициативе одного из членов Совета, выраженной в письменной форме.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Заседание Совета правомочно, если на нем присутствуют более половины его членов.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Решение Совета принимается простым большинством голосов присутствующих на заседании членов Совета.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4.2. Единоличным исполнительным органом Фонда является директор.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4.2.1. Директор осуществляет текущее руководство деятельностью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4.2.2. Срок полномочий директора Фонда - 3 года.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4.2.3. Трудовой договор с директором Фонда заключает председатель Совета на основании решения Совета, а в случае его отсутствия - лицо, уполномоченное Советом.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4.2.4. К компетенции директора Фонда относится решение всех вопросов, не отнесенных к компетенции Совета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4.2.5. Директор Фонда в </w:t>
      </w:r>
      <w:proofErr w:type="gramStart"/>
      <w:r>
        <w:t>рамках</w:t>
      </w:r>
      <w:proofErr w:type="gramEnd"/>
      <w:r>
        <w:t xml:space="preserve"> своей компетенции: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1) без доверенности представляет Фонд в </w:t>
      </w:r>
      <w:proofErr w:type="gramStart"/>
      <w:r>
        <w:t>отношениях</w:t>
      </w:r>
      <w:proofErr w:type="gramEnd"/>
      <w:r>
        <w:t xml:space="preserve"> с российскими и иностранными юридическими и физическими лицами, во всех организациях независимо от организационно-правовой формы и формы собственности по всем вопросам деятельности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2) обеспечивает выполнение решений Совета Фонда и Попечительского совета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3) утверждает структуру и штатное расписание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4) издает приказы по вопросам деятельности Фонда, выдает доверенности;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принимает на работу и увольняет</w:t>
      </w:r>
      <w:proofErr w:type="gramEnd"/>
      <w:r>
        <w:t xml:space="preserve"> работников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6) утверждает обязанности своих заместителей и других работников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7) определяет размер, условия и порядок оплаты труда и премирования работников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8) открывает расчетные и иные счета Фонда, заключает договоры и иные сделки на суммы, не превышающие 25 (двадцати пяти) процентов балансовой стоимости активов Фонда, определенной по данным его бухгалтерской отчетности на последнюю отчетную дату;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9) от имени Фонда заключает договоры, в том числе договоры поручительства;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10) распоряжается имуществом и средствами Фонда, несет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использование средств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11) несет ответственность за организацию бухгалтерского учета в </w:t>
      </w:r>
      <w:proofErr w:type="gramStart"/>
      <w:r>
        <w:t>Фонде</w:t>
      </w:r>
      <w:proofErr w:type="gramEnd"/>
      <w:r>
        <w:t>, соблюдение законодательства при выполнении хозяйственных операций;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12) обеспечивает доступ представителей контролирующих органов, проводящих проверку деятельности Фонда в соответствии с действующим законодательством, решениями органов государственной власти Тульской области, а также решениями Совета Фонда и Попечительского совета Фонда, к документации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13) обеспечивает разработку и представление планов, в том числе финансовых, и отчетности о деятельности Фонда и его финансовом состоянии Совету Фонда и Попечительскому совету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14) участвует в разработке концепции стратегии и принципов формирования и использования имущества Фонда;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15) организует деятельность Фонда, в том числе рекламную, в целях, определенных Уставом;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16) совершает иные действия, необходимые для достижения целей деятельности Фонда, за исключением тех, которые входят в компетенцию Совета Фонда и Попечительского совета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4.3. Надзор за деятельностью Фонда, принятием органами управления Фонда решений, обеспечением их исполнения, использованием средств Фонда, соблюдением Фондом законодательства осуществляет Попечительский совет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>Попечительский</w:t>
      </w:r>
      <w:proofErr w:type="gramEnd"/>
      <w:r>
        <w:t xml:space="preserve"> совет Фонда в рамках своей компетенции: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1) осуществляет ежегодный надзор за рассмотрением и согласованием документов Фонда, </w:t>
      </w:r>
      <w:proofErr w:type="gramStart"/>
      <w:r>
        <w:t>устанавливающих</w:t>
      </w:r>
      <w:proofErr w:type="gramEnd"/>
      <w:r>
        <w:t>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виды (типы) услуг, пакеты услуг, предоставляемых Фондом, и их стоимость;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стандарты качества </w:t>
      </w:r>
      <w:proofErr w:type="gramStart"/>
      <w:r>
        <w:t>предоставляемых</w:t>
      </w:r>
      <w:proofErr w:type="gramEnd"/>
      <w:r>
        <w:t xml:space="preserve"> Фондом услуг и регламенты работы;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перечень тем семинаров, конференций, форумов, круглых столов, пособий;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2) рассматривает годовой отчет директора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4.3.2. </w:t>
      </w:r>
      <w:proofErr w:type="gramStart"/>
      <w:r>
        <w:t>На момент создания Фонда Попечительский совет Фонда формируется Учредителем в равном соотношении из представителей органов государственной власти и местного самоуправления Тульской области, а также представителей региональных отделений общероссийских общественных объединений малого и среднего предпринимательства (действующих не менее чем в половине субъектов Российской Федерации), межрегиональных или региональных объединений малого и среднего предпринимательства, Тульской торгово-промышленной палаты в количестве не более 8 человек</w:t>
      </w:r>
      <w:proofErr w:type="gramEnd"/>
      <w:r>
        <w:t>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При создании состав Попечительского совета Фонда утверждается Учредителем. Далее </w:t>
      </w:r>
      <w:proofErr w:type="gramStart"/>
      <w:r>
        <w:t>Попечительский</w:t>
      </w:r>
      <w:proofErr w:type="gramEnd"/>
      <w:r>
        <w:t xml:space="preserve"> совет Фонда формируется Советом Фонда. Срок полномочий Попечительского совета Фонда составляет 3 года.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4.3.3. Члены Попечительского совета Фонда избирают из своего состава председателя и секретаря Попечительского совета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4.3.4. В функции председателя Попечительского совета Фонда входит организация и ведение заседаний Попечительского совета Фонда, в функции секретаря Попечительского совета Фонда - обеспечение ведения протокола заседаний и хранения документации Попечительского совета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4.3.5. Порядок созыва и проведения заседаний Попечительского совета Фонда, а также принятия и оформления его решений определяется Положением о </w:t>
      </w:r>
      <w:proofErr w:type="gramStart"/>
      <w:r>
        <w:t>Попечительском</w:t>
      </w:r>
      <w:proofErr w:type="gramEnd"/>
      <w:r>
        <w:t xml:space="preserve"> совете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4.3.6. Попечительский совет Фонда проводит свои заседания по мере необходимости, но не реже одного раза в год.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4.3.7. Попечительский совет Фонда правомочен принимать решения, если на его заседании присутствуют не менее двух третей общего количества его членов.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Решение Попечительского совета Фонда принимается простым большинством голосов присутствующих на заседании членов Попечительского совета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Каждый член Попечительского совета Фонда имеет один голос при решении всех вопросов в Попечительском совете Фонда.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5. Учет и отчетность Фонда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 xml:space="preserve">5.1. </w:t>
      </w:r>
      <w:proofErr w:type="gramStart"/>
      <w:r>
        <w:t>Фонд ведет бухгалтерский учет в порядке, установленном законодательством Российской Федерации, обеспечивая ведение раздельного бухгалтерского учета по средствам, предоставленным на осуществление целевой деятельности Фонда, размещает предоставленные за счет средств бюджетов всех уровней целевые средства на отдельных счетах, в том числе банковских.</w:t>
      </w:r>
      <w:proofErr w:type="gramEnd"/>
    </w:p>
    <w:p w:rsidR="00CA4DEA" w:rsidRDefault="00CA4DEA">
      <w:pPr>
        <w:pStyle w:val="ConsPlusNormal"/>
        <w:spacing w:before="220"/>
        <w:ind w:firstLine="540"/>
        <w:jc w:val="both"/>
      </w:pPr>
      <w:r>
        <w:t>5.2. Фонд представляет информацию о своей деятельности: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Учредителю - правительству Тульской области;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налоговым и иным органам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Уставом.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5.3. Размеры и структура доходов Фонда, а также сведения о размерах и составе его имущества, о расходах, численности и составе работников Фонда, об оплате их труда, об использовании безвозмездного труда граждан в деятельности Фонда не могут быть предметом коммерческой тайны.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5.4. Для проверки и подтверждения правильности годовой финансовой отчетности Фонд обязан привлекать профессионального аудитора, не связанного имущественными интересами с Фондом.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5.5. Аудиторская проверка деятельности Фонда может производиться по требованию Попечительского совета Фонда.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6. Конфликт интересов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 xml:space="preserve">6.1. </w:t>
      </w:r>
      <w:proofErr w:type="gramStart"/>
      <w:r>
        <w:t>Для целей настоящего Устава заинтересованными в совершении Фондом тех или иных действий, в том числе сделок с другими организациями или гражданами (далее по тексту - заинтересованные лица), признаются члены Совета, Попечительского совета Фонда и директор,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</w:t>
      </w:r>
      <w:proofErr w:type="gramEnd"/>
      <w:r>
        <w:t xml:space="preserve"> или являются кредиторами этих граждан. При этом указанные организации или граждане являются поставщиками товаров (услуг) для Фонда, потребителями услуг, производимых Фондом, или могут извлекать выгоду из пользования, распоряжения имуществом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6.2. Заинтересованность в </w:t>
      </w:r>
      <w:proofErr w:type="gramStart"/>
      <w:r>
        <w:t>совершении</w:t>
      </w:r>
      <w:proofErr w:type="gramEnd"/>
      <w:r>
        <w:t xml:space="preserve"> Фондом тех или иных действий, в том числе в совершении сделок, влечет за собой конфликт интересов заинтересованных лиц и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6.3. Заинтересованные лица обязаны соблюдать интересы Фонда, прежде всего в отношении целей его деятельности, и не должны использовать возможности Фонда или допускать их использование в иных, </w:t>
      </w:r>
      <w:proofErr w:type="gramStart"/>
      <w:r>
        <w:t>помимо</w:t>
      </w:r>
      <w:proofErr w:type="gramEnd"/>
      <w:r>
        <w:t xml:space="preserve"> предусмотренных Уставом, целях.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Под термином "возможности Фонда" в целях настоящей статьи понимаются имущественные и неимущественные права, возможности в области предпринимательской деятельности, информация о деятельности и планах Фонда, имеющая для него ценность.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6.4. В </w:t>
      </w:r>
      <w:proofErr w:type="gramStart"/>
      <w:r>
        <w:t>случае</w:t>
      </w:r>
      <w:proofErr w:type="gramEnd"/>
      <w:r>
        <w:t xml:space="preserve"> если заинтересованное лицо имеет заинтересованность в сделке, стороной которой является или намеревается быть Фонд, а также в случае иного конфликта интересов указанного лица и Фонда в отношении существующей или предполагаемой сделки: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указанное лицо обязано сообщить о своей заинтересованности Совету Фонда до момента принятия решения о заключении сделки;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сделка должна быть одобрена либо не одобрена Советом Фонда.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6.5. Сделка, в совершении которой имеется заинтересованность </w:t>
      </w:r>
      <w:proofErr w:type="gramStart"/>
      <w:r>
        <w:t>и</w:t>
      </w:r>
      <w:proofErr w:type="gramEnd"/>
      <w:r>
        <w:t xml:space="preserve"> которая совершена с нарушением требований настоящей статьи, может быть признана судом недействительной.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6.6. Заинтересованное лицо несет перед Фондом ответственность в </w:t>
      </w:r>
      <w:proofErr w:type="gramStart"/>
      <w:r>
        <w:t>размере</w:t>
      </w:r>
      <w:proofErr w:type="gramEnd"/>
      <w:r>
        <w:t xml:space="preserve"> убытков, причиненных им Фонду. Если убытки причинены несколькими заинтересованными лицами, их ответственность перед Фондом является солидарной.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center"/>
        <w:outlineLvl w:val="1"/>
      </w:pPr>
      <w:r>
        <w:t>7. Прекращение деятельности Фонда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>7.1. Прекращение деятельности Фонда осуществляется в форме реорганизации или ликвидации.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7.2. Фонд может быть ликвидирован исключительно по решению суда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 на основании заявления заинтересованных лиц и в порядке, определенном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>7.3. При ликвидации Фонда имущество, оставшееся после удовлетворения требований кредиторов, направляется на цели, в интересах которых был создан Фонд.</w:t>
      </w:r>
    </w:p>
    <w:p w:rsidR="00CA4DEA" w:rsidRDefault="00CA4DEA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Ликвидация Фонда считается завершенной, а Фонд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right"/>
        <w:outlineLvl w:val="0"/>
      </w:pPr>
      <w:r>
        <w:t>Приложение N 2</w:t>
      </w:r>
    </w:p>
    <w:p w:rsidR="00CA4DEA" w:rsidRDefault="00CA4DEA">
      <w:pPr>
        <w:pStyle w:val="ConsPlusNormal"/>
        <w:jc w:val="right"/>
      </w:pPr>
      <w:r>
        <w:t>к Постановлению правительства</w:t>
      </w:r>
    </w:p>
    <w:p w:rsidR="00CA4DEA" w:rsidRDefault="00CA4DEA">
      <w:pPr>
        <w:pStyle w:val="ConsPlusNormal"/>
        <w:jc w:val="right"/>
      </w:pPr>
      <w:r>
        <w:t>Тульской области</w:t>
      </w:r>
    </w:p>
    <w:p w:rsidR="00CA4DEA" w:rsidRDefault="00CA4DEA">
      <w:pPr>
        <w:pStyle w:val="ConsPlusNormal"/>
        <w:jc w:val="right"/>
      </w:pPr>
      <w:r>
        <w:t>от 24.07.2013 N 371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Title"/>
        <w:jc w:val="center"/>
      </w:pPr>
      <w:r>
        <w:t>СОСТАВ</w:t>
      </w:r>
    </w:p>
    <w:p w:rsidR="00CA4DEA" w:rsidRDefault="00CA4DEA">
      <w:pPr>
        <w:pStyle w:val="ConsPlusTitle"/>
        <w:jc w:val="center"/>
      </w:pPr>
      <w:r>
        <w:t>СОВЕТА ТУЛЬСКОГО РЕГИОНАЛЬНОГО ФОНДА</w:t>
      </w:r>
    </w:p>
    <w:p w:rsidR="00CA4DEA" w:rsidRDefault="00CA4DEA">
      <w:pPr>
        <w:pStyle w:val="ConsPlusTitle"/>
        <w:jc w:val="center"/>
      </w:pPr>
      <w:r>
        <w:t>"ЦЕНТР ПОДДЕРЖКИ ПРЕДПРИНИМАТЕЛЬСТВА"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09.09.2016 N 410.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right"/>
        <w:outlineLvl w:val="0"/>
      </w:pPr>
      <w:r>
        <w:t>Приложение N 3</w:t>
      </w:r>
    </w:p>
    <w:p w:rsidR="00CA4DEA" w:rsidRDefault="00CA4DEA">
      <w:pPr>
        <w:pStyle w:val="ConsPlusNormal"/>
        <w:jc w:val="right"/>
      </w:pPr>
      <w:r>
        <w:t>к Постановлению правительства</w:t>
      </w:r>
    </w:p>
    <w:p w:rsidR="00CA4DEA" w:rsidRDefault="00CA4DEA">
      <w:pPr>
        <w:pStyle w:val="ConsPlusNormal"/>
        <w:jc w:val="right"/>
      </w:pPr>
      <w:r>
        <w:t>Тульской области</w:t>
      </w:r>
    </w:p>
    <w:p w:rsidR="00CA4DEA" w:rsidRDefault="00CA4DEA">
      <w:pPr>
        <w:pStyle w:val="ConsPlusNormal"/>
        <w:jc w:val="right"/>
      </w:pPr>
      <w:r>
        <w:t>от 24.07.2013 N 371</w:t>
      </w: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Title"/>
        <w:jc w:val="center"/>
      </w:pPr>
      <w:bookmarkStart w:id="2" w:name="P223"/>
      <w:bookmarkEnd w:id="2"/>
      <w:r>
        <w:t>СОСТАВ</w:t>
      </w:r>
    </w:p>
    <w:p w:rsidR="00CA4DEA" w:rsidRDefault="00CA4DEA">
      <w:pPr>
        <w:pStyle w:val="ConsPlusTitle"/>
        <w:jc w:val="center"/>
      </w:pPr>
      <w:r>
        <w:t>ПОПЕЧИТЕЛЬСКОГО СОВЕТА ТУЛЬСКОГО РЕГИОНАЛЬНОГО ФОНДА</w:t>
      </w:r>
    </w:p>
    <w:p w:rsidR="00CA4DEA" w:rsidRDefault="00CA4DEA">
      <w:pPr>
        <w:pStyle w:val="ConsPlusTitle"/>
        <w:jc w:val="center"/>
      </w:pPr>
      <w:r>
        <w:t>"ЦЕНТР ПОДДЕРЖКИ ПРЕДПРИНИМАТЕЛЬСТВА"</w:t>
      </w:r>
    </w:p>
    <w:p w:rsidR="00CA4DEA" w:rsidRDefault="00CA4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DEA" w:rsidRDefault="00CA4D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A4DEA" w:rsidRDefault="00CA4D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CA4DEA" w:rsidRDefault="00CA4D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21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08.04.2015 </w:t>
            </w:r>
            <w:hyperlink r:id="rId2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08.02.2016 </w:t>
            </w:r>
            <w:hyperlink r:id="rId2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CA4DEA" w:rsidRDefault="00CA4D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2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DEA" w:rsidRDefault="00CA4D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97"/>
        <w:gridCol w:w="5159"/>
      </w:tblGrid>
      <w:tr w:rsidR="00CA4D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Андрианов</w:t>
            </w:r>
          </w:p>
          <w:p w:rsidR="00CA4DEA" w:rsidRDefault="00CA4DEA">
            <w:pPr>
              <w:pStyle w:val="ConsPlusNormal"/>
            </w:pPr>
            <w:r>
              <w:t>Юрий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первый заместитель Губернатора Тульской области - председатель правительства Тульской области</w:t>
            </w:r>
          </w:p>
        </w:tc>
      </w:tr>
      <w:tr w:rsidR="00CA4D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Глухов</w:t>
            </w:r>
          </w:p>
          <w:p w:rsidR="00CA4DEA" w:rsidRDefault="00CA4DEA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председатель Совета Тульского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CA4D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Казаков</w:t>
            </w:r>
          </w:p>
          <w:p w:rsidR="00CA4DEA" w:rsidRDefault="00CA4DEA">
            <w:pPr>
              <w:pStyle w:val="ConsPlusNormal"/>
            </w:pPr>
            <w:r>
              <w:t>Сергей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президент регионального отделения Российского союза работодателей "Союз работодателей Тульской области" (по согласованию)</w:t>
            </w:r>
          </w:p>
        </w:tc>
      </w:tr>
      <w:tr w:rsidR="00CA4D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Лаврентьев</w:t>
            </w:r>
          </w:p>
          <w:p w:rsidR="00CA4DEA" w:rsidRDefault="00CA4DEA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помощник президента Тульской торгово-промышленной палаты (по согласованию)</w:t>
            </w:r>
          </w:p>
        </w:tc>
      </w:tr>
      <w:tr w:rsidR="00CA4D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Панфилов</w:t>
            </w:r>
          </w:p>
          <w:p w:rsidR="00CA4DEA" w:rsidRDefault="00CA4DEA">
            <w:pPr>
              <w:pStyle w:val="ConsPlusNormal"/>
            </w:pPr>
            <w:r>
              <w:t>Юрий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министр природных ресурсов и экологии Тульской области.</w:t>
            </w:r>
          </w:p>
        </w:tc>
      </w:tr>
      <w:tr w:rsidR="00CA4DE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Солтанова</w:t>
            </w:r>
          </w:p>
          <w:p w:rsidR="00CA4DEA" w:rsidRDefault="00CA4DEA">
            <w:pPr>
              <w:pStyle w:val="ConsPlusNormal"/>
            </w:pPr>
            <w:r>
              <w:t>Екатерина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A4DEA" w:rsidRDefault="00CA4DEA">
            <w:pPr>
              <w:pStyle w:val="ConsPlusNormal"/>
            </w:pPr>
            <w:r>
              <w:t>заместитель председателя комитета -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</w:tc>
      </w:tr>
    </w:tbl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jc w:val="both"/>
      </w:pPr>
    </w:p>
    <w:p w:rsidR="00CA4DEA" w:rsidRDefault="00CA4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B4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A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56E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4DEA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EF3E3F4413245535B2BCB74DF19B5824C6E324ED394B6FF651A2B3646B4E329AFE6DA5ECB6B27F0E29D75F3E1E1DD6096D73BDCB17417D93A43g6CEO" TargetMode="External"/><Relationship Id="rId13" Type="http://schemas.openxmlformats.org/officeDocument/2006/relationships/hyperlink" Target="consultantplus://offline/ref=8B2EF3E3F4413245535B2BCB74DF19B5824C6E324ED394B6FF651A2B3646B4E329AFE6DA5ECB6B27F0E29D75F3E1E1DD6096D73BDCB17417D93A43g6CEO" TargetMode="External"/><Relationship Id="rId18" Type="http://schemas.openxmlformats.org/officeDocument/2006/relationships/hyperlink" Target="consultantplus://offline/ref=8B2EF3E3F4413245535B2BCB74DF19B5824C6E3249D692BCF26C47213E1FB8E12EA0B9CD59826726F0E29D7DF0BEE4C871CEDB33CBAE770BC5384266g9CB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EF3E3F4413245535B2BCB74DF19B5824C6E324ED495BDF6651A2B3646B4E329AFE6DA5ECB6B27F0E29D7AF3E1E1DD6096D73BDCB17417D93A43g6CEO" TargetMode="External"/><Relationship Id="rId7" Type="http://schemas.openxmlformats.org/officeDocument/2006/relationships/hyperlink" Target="consultantplus://offline/ref=8B2EF3E3F4413245535B2BCB74DF19B5824C6E324FD493B7F2651A2B3646B4E329AFE6DA5ECB6B27F0E29D7BF3E1E1DD6096D73BDCB17417D93A43g6CEO" TargetMode="External"/><Relationship Id="rId12" Type="http://schemas.openxmlformats.org/officeDocument/2006/relationships/hyperlink" Target="consultantplus://offline/ref=8B2EF3E3F4413245535B2BCB74DF19B5824C6E324DD29ABDFE651A2B3646B4E329AFE6DA5ECB6B27F0E29D7BF3E1E1DD6096D73BDCB17417D93A43g6CEO" TargetMode="External"/><Relationship Id="rId17" Type="http://schemas.openxmlformats.org/officeDocument/2006/relationships/hyperlink" Target="consultantplus://offline/ref=8B2EF3E3F4413245535B2BCB74DF19B5824C6E324ED394B6FF651A2B3646B4E329AFE6DA5ECB6B27F0E29D75F3E1E1DD6096D73BDCB17417D93A43g6CE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EF3E3F4413245535B35C662B347BE8443383741DE99E8AB3A4176614FBEB47CE0E7941BCF7426F2FC9F7DF9gBCCO" TargetMode="External"/><Relationship Id="rId20" Type="http://schemas.openxmlformats.org/officeDocument/2006/relationships/hyperlink" Target="consultantplus://offline/ref=8B2EF3E3F4413245535B2BCB74DF19B5824C6E3249D692BCF26C47213E1FB8E12EA0B9CD59826726F0E29D7DFFBEE4C871CEDB33CBAE770BC5384266g9C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EF3E3F4413245535B2BCB74DF19B5824C6E324ED094BBF0651A2B3646B4E329AFE6DA5ECB6B27F0E69D7FF3E1E1DD6096D73BDCB17417D93A43g6CEO" TargetMode="External"/><Relationship Id="rId11" Type="http://schemas.openxmlformats.org/officeDocument/2006/relationships/hyperlink" Target="consultantplus://offline/ref=8B2EF3E3F4413245535B2BCB74DF19B5824C6E324ED394B6FF651A2B3646B4E329AFE6DA5ECB6B27F0E29D75F3E1E1DD6096D73BDCB17417D93A43g6CEO" TargetMode="External"/><Relationship Id="rId24" Type="http://schemas.openxmlformats.org/officeDocument/2006/relationships/hyperlink" Target="consultantplus://offline/ref=8B2EF3E3F4413245535B2BCB74DF19B5824C6E324FDF9ABDF7651A2B3646B4E329AFE6DA5ECB6B27F0E29D7BF3E1E1DD6096D73BDCB17417D93A43g6CEO" TargetMode="External"/><Relationship Id="rId5" Type="http://schemas.openxmlformats.org/officeDocument/2006/relationships/hyperlink" Target="consultantplus://offline/ref=8B2EF3E3F4413245535B35C662B347BE8443383A4ADF99E8AB3A4176614FBEB47CE0E7941BCF7426F2FC9F7DF9gBCCO" TargetMode="External"/><Relationship Id="rId15" Type="http://schemas.openxmlformats.org/officeDocument/2006/relationships/hyperlink" Target="consultantplus://offline/ref=8B2EF3E3F4413245535B35C662B347BE8443363D4AD399E8AB3A4176614FBEB47CE0E7941BCF7426F2FC9F7DF9gBCCO" TargetMode="External"/><Relationship Id="rId23" Type="http://schemas.openxmlformats.org/officeDocument/2006/relationships/hyperlink" Target="consultantplus://offline/ref=8B2EF3E3F4413245535B2BCB74DF19B5824C6E324FD493B7F2651A2B3646B4E329AFE6DA5ECB6B27F0E29D7AF3E1E1DD6096D73BDCB17417D93A43g6CEO" TargetMode="External"/><Relationship Id="rId10" Type="http://schemas.openxmlformats.org/officeDocument/2006/relationships/hyperlink" Target="consultantplus://offline/ref=8B2EF3E3F4413245535B2BCB74DF19B5824C6E3249D692BCF26C47213E1FB8E12EA0B9CD59826726F0E29D7DFFBEE4C871CEDB33CBAE770BC5384266g9CBO" TargetMode="External"/><Relationship Id="rId19" Type="http://schemas.openxmlformats.org/officeDocument/2006/relationships/hyperlink" Target="consultantplus://offline/ref=8B2EF3E3F4413245535B35C662B347BE8443383741DE99E8AB3A4176614FBEB47CE0E7941BCF7426F2FC9F7DF9gBC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EF3E3F4413245535B2BCB74DF19B5824C6E324ED394B6FF651A2B3646B4E329AFE6DA5ECB6B27F0E29D75F3E1E1DD6096D73BDCB17417D93A43g6CEO" TargetMode="External"/><Relationship Id="rId14" Type="http://schemas.openxmlformats.org/officeDocument/2006/relationships/hyperlink" Target="consultantplus://offline/ref=8B2EF3E3F4413245535B35C662B347BE874F373A4380CEEAFA6F4F73691FE4A478A9B39004C76839F2E29Cg7C4O" TargetMode="External"/><Relationship Id="rId22" Type="http://schemas.openxmlformats.org/officeDocument/2006/relationships/hyperlink" Target="consultantplus://offline/ref=8B2EF3E3F4413245535B2BCB74DF19B5824C6E324ED394B6FF651A2B3646B4E329AFE6DA5ECB6B27F0E29D75F3E1E1DD6096D73BDCB17417D93A43g6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3758</Words>
  <Characters>21425</Characters>
  <Application>Microsoft Office Word</Application>
  <DocSecurity>0</DocSecurity>
  <Lines>178</Lines>
  <Paragraphs>50</Paragraphs>
  <ScaleCrop>false</ScaleCrop>
  <Company/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2</cp:revision>
  <dcterms:created xsi:type="dcterms:W3CDTF">2019-12-19T14:02:00Z</dcterms:created>
  <dcterms:modified xsi:type="dcterms:W3CDTF">2019-12-19T14:03:00Z</dcterms:modified>
</cp:coreProperties>
</file>