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36FE" w14:textId="77777777" w:rsidR="0046303B" w:rsidRPr="0052322A" w:rsidRDefault="0046303B" w:rsidP="0046303B">
      <w:pPr>
        <w:pStyle w:val="ConsPlusNormal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52322A">
        <w:rPr>
          <w:rFonts w:ascii="PT Astra Serif" w:hAnsi="PT Astra Serif" w:cs="Times New Roman"/>
          <w:color w:val="000000"/>
          <w:sz w:val="28"/>
          <w:szCs w:val="28"/>
        </w:rPr>
        <w:t>лгоритм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52322A">
        <w:rPr>
          <w:rFonts w:ascii="PT Astra Serif" w:hAnsi="PT Astra Serif" w:cs="Times New Roman"/>
          <w:color w:val="000000"/>
          <w:sz w:val="28"/>
          <w:szCs w:val="28"/>
        </w:rPr>
        <w:t>действий инвестора по обеспечению доступа к дорожной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52322A">
        <w:rPr>
          <w:rFonts w:ascii="PT Astra Serif" w:hAnsi="PT Astra Serif" w:cs="Times New Roman"/>
          <w:color w:val="000000"/>
          <w:sz w:val="28"/>
          <w:szCs w:val="28"/>
        </w:rPr>
        <w:t>инфраструктуре путем строительства или реконструкции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52322A">
        <w:rPr>
          <w:rFonts w:ascii="PT Astra Serif" w:hAnsi="PT Astra Serif" w:cs="Times New Roman"/>
          <w:color w:val="000000"/>
          <w:sz w:val="28"/>
          <w:szCs w:val="28"/>
        </w:rPr>
        <w:t>пересечений и (или) примыканий к автомобильным дорогам</w:t>
      </w:r>
    </w:p>
    <w:p w14:paraId="486097D9" w14:textId="77777777" w:rsidR="0046303B" w:rsidRDefault="0046303B" w:rsidP="0046303B">
      <w:pPr>
        <w:spacing w:after="160" w:line="259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452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6"/>
        <w:gridCol w:w="1134"/>
        <w:gridCol w:w="992"/>
        <w:gridCol w:w="709"/>
        <w:gridCol w:w="2126"/>
        <w:gridCol w:w="2268"/>
        <w:gridCol w:w="1843"/>
        <w:gridCol w:w="1701"/>
        <w:gridCol w:w="2126"/>
      </w:tblGrid>
      <w:tr w:rsidR="0046303B" w:rsidRPr="0052322A" w14:paraId="3807D398" w14:textId="77777777" w:rsidTr="002E7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720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918F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Шаг алгоритма (Процедура)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0A3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Срок фактический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511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Срок целевой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495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Кол-во </w:t>
            </w:r>
            <w:proofErr w:type="gramStart"/>
            <w:r w:rsidRPr="0052322A">
              <w:rPr>
                <w:rFonts w:ascii="PT Astra Serif" w:hAnsi="PT Astra Serif"/>
                <w:sz w:val="24"/>
                <w:szCs w:val="24"/>
              </w:rPr>
              <w:t>док-ов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3EB8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Входящие документы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E13A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Результирующие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3360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EAC1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Категории инвестиционных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1C6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</w:tc>
      </w:tr>
      <w:tr w:rsidR="0046303B" w:rsidRPr="0052322A" w14:paraId="79C71B8F" w14:textId="77777777" w:rsidTr="002E7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3FD1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0758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Получение предварительного согласования осуществления примыкания к автодороге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3AE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30 календарных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E5AB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139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913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Обращение заявителя с указанием информации о планируемом месте примыкания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0C64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Письмо владельца автодороги о возможности примыкания к автодороге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DAC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8C46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3EF5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Данные шаги алгоритма законодательством Российской Федерации не предусмотрены</w:t>
            </w:r>
          </w:p>
        </w:tc>
      </w:tr>
      <w:tr w:rsidR="0046303B" w:rsidRPr="0052322A" w14:paraId="614AED71" w14:textId="77777777" w:rsidTr="002E7A5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45FE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3A7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Получение согласия в письменной форме в целях строительства примыкания к автодороге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A78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30 календарных дней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72E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249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E471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 отношении:</w:t>
            </w:r>
          </w:p>
          <w:p w14:paraId="0C938631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1) федеральных автодорог:</w:t>
            </w:r>
          </w:p>
          <w:p w14:paraId="128FC6B1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а) заявление;</w:t>
            </w:r>
          </w:p>
          <w:p w14:paraId="30C63351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б) схема планируемого примыкания на земельных участках полосы отвода и придорожной полосы автодороги;</w:t>
            </w:r>
          </w:p>
          <w:p w14:paraId="3EAB7B0D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2) в отношении региональных или межмуниципальных и местных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автодорог - согласно перечню документов, приведенных в порядке, предусмотренном нормативными правовыми актами субъектов Российской Федерации или органов местного самоуправления, утвержденными в соответствии с </w:t>
            </w:r>
            <w:hyperlink r:id="rId4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пунктами 2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5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3 части 5.3 статьи 20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Закона 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257-ФЗ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6648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Письменное согласие, содержащее технические требования и условия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B9B7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6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Часть 1 статьи 20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Федерального закона от 9 ноября 2007 г.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257-ФЗ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(далее - Закон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257);</w:t>
            </w:r>
          </w:p>
          <w:p w14:paraId="2D3D67FD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В отношении федеральной автодороги - </w:t>
            </w:r>
            <w:hyperlink r:id="rId7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Порядок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ыдачи согласия в письменной форме владельцем автомобильной дороги федерального значения в целях строительства, реконструкции, капитального ремонта, ремонта являющихся сооружениями пересечения автомобильной дороги федерального значения с другими автомобильными дорогами и примыкания автомобильной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дороги федерального значения к другой автомобильной дороге, а также перечень документов, необходимых для выдачи такого согласия, утвержденный приказом Минтранса России от 9 июля 2018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261;</w:t>
            </w:r>
          </w:p>
          <w:p w14:paraId="27CB2BD4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В отношении региональных или межмуниципальных и местных автодорог - Порядок, утвержденный нормативным правовым актом субъектов Российской Федерации или органов местного самоуправления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соответствии с </w:t>
            </w:r>
            <w:hyperlink r:id="rId8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пунктами 2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9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3 части 5.3 статьи 20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Закона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257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277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DFE3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46303B" w:rsidRPr="0052322A" w14:paraId="54F7886B" w14:textId="77777777" w:rsidTr="002E7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A0F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0B67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Получение решения о подготовке документации по планировке территории, содержащее задание на разработку документации по планировке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52F9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EB29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290F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1E3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1) заявление;</w:t>
            </w:r>
          </w:p>
          <w:p w14:paraId="158733DA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2) проект задания на разработку документации по планировке территории в 2 экз.;</w:t>
            </w:r>
          </w:p>
          <w:p w14:paraId="7EDCEDDF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3) проект задания на выполнение инженерных изысканий в 2 экз. или пояснительная записка, содержащая обоснование отсутствия такой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8AFE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Решение о подготовке документации по планировке территории, содержащее задание на разработку такой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7FC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0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Статья 45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322A">
              <w:rPr>
                <w:rFonts w:ascii="PT Astra Serif" w:hAnsi="PT Astra Serif"/>
                <w:sz w:val="24"/>
                <w:szCs w:val="24"/>
              </w:rPr>
              <w:t>Градостроительного кодекса Российской Федерации (далее - ГрК РФ),</w:t>
            </w:r>
          </w:p>
          <w:p w14:paraId="69D5D62C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Для федеральных автодорог - </w:t>
            </w:r>
            <w:hyperlink r:id="rId11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Порядок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подготовки документации по планировке территории, предназначенной для размещения автомобильных дорог общего пользования федерального значения, утвержденный приказом Минтранса России от 25 декабря 2020 г.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573.</w:t>
            </w:r>
          </w:p>
          <w:p w14:paraId="4B8637D7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В отношении региональных или межмуниципальных и местных автодорог - Порядок, утвержденный нормативным правовым актом субъектов Российской Федерации или органом местного самоуправления в соответствии </w:t>
            </w:r>
            <w:r w:rsidRPr="00110EB4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hyperlink r:id="rId12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частями 19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hyperlink r:id="rId13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20 статьи 45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322A">
              <w:rPr>
                <w:rFonts w:ascii="PT Astra Serif" w:hAnsi="PT Astra Serif"/>
                <w:sz w:val="24"/>
                <w:szCs w:val="24"/>
              </w:rPr>
              <w:t>ГрК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57C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2D8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46303B" w:rsidRPr="0052322A" w14:paraId="10FEECE2" w14:textId="77777777" w:rsidTr="002E7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4371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656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462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20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7D7D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EC7F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913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Сопроводительное письмо, документация по планировке территории, письма, подтверждающие ее согласование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A130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Решение об утверждении документации по планировке территории, документация по планировке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804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4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Статья 45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ГрК РФ,</w:t>
            </w:r>
          </w:p>
          <w:p w14:paraId="05E3CDE2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Для федеральных автодорог - </w:t>
            </w:r>
            <w:hyperlink r:id="rId15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Порядок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573.</w:t>
            </w:r>
          </w:p>
          <w:p w14:paraId="0F5E1512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В отношении региональных или межмуниципальных и местных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автодорог - Порядок, утвержденный нормативным правовым актом субъектов Российской Федерации или органом местного самоуправления в соответствии </w:t>
            </w:r>
            <w:r w:rsidRPr="00110EB4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hyperlink r:id="rId16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частями 19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hyperlink r:id="rId17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20 статьи 45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ГрК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F55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7C4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Не менее 20 рабочих дней со дня поступления заявления (для региональных или межмуниципальных и местных автодорог в случае необходимости проведения общественных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обсуждений или публичных слушаний документации по планировке территории)</w:t>
            </w:r>
          </w:p>
        </w:tc>
      </w:tr>
      <w:tr w:rsidR="0046303B" w:rsidRPr="0052322A" w14:paraId="7949CB8E" w14:textId="77777777" w:rsidTr="002E7A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530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06ED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Оформление правоустанавливающих документов на земельный участок под размещение примыкания в границах полос отвода автодороги (публичный сервитут или сервитут в зависимости от категории инвестиционного проекта)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76652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20 календарных дней (публичный сервитут),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48C8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DF732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 (для публичного сервитута),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1317F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Для публичного сервитута:</w:t>
            </w:r>
          </w:p>
          <w:p w14:paraId="7234CA66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1) ходатайство;</w:t>
            </w:r>
          </w:p>
          <w:p w14:paraId="6E458F3B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2)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перечень координат характерных точек этих границ в системе координат, установленной для ведения Единого государственного реестра недвижимости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4C516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Для публичного сервитута: решение об установлении публичного сервитута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EA88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8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Статья 39.26 Главы V.3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19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подпункт 3 статьи 39.37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20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статья 39.41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21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статья 39.43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22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статья 39.47 главы V.7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Земельного кодекса Российской Федерации, </w:t>
            </w:r>
            <w:hyperlink r:id="rId23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статья 25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Закона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257-ФЗ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741E4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Публичный сервитут - для инвестиционных проектов за исключением объектов дорожного сервиса;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38B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Пересечение и примыкание иных автомобильных дорог к автомобильной дороге (публичный сервитут); примыкание объекта дорожного сервиса, размещаемого за границами полосы отвода (сервитут)</w:t>
            </w:r>
          </w:p>
        </w:tc>
      </w:tr>
      <w:tr w:rsidR="0046303B" w:rsidRPr="0052322A" w14:paraId="1CA14E98" w14:textId="77777777" w:rsidTr="002E7A53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1268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129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5E046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0C2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2636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3 (для сервитута)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DC73F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1AFBA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55D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4F5F9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2E97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303B" w:rsidRPr="0052322A" w14:paraId="5199BD9D" w14:textId="77777777" w:rsidTr="002E7A53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DABB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3D01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3FFA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30 календарных дней (сервитут)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5A52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E968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C3104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1586B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546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D978E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F66F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303B" w:rsidRPr="0052322A" w14:paraId="0417EEAC" w14:textId="77777777" w:rsidTr="002E7A53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2035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4181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F12C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97A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1268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1F0E4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981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Для сервитута: уведомление о возможности заключения соглашения об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установлении сервитута в предложенных заявителем границах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D73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DD415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0FFC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303B" w:rsidRPr="0052322A" w14:paraId="7882E9F6" w14:textId="77777777" w:rsidTr="002E7A53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1D6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ECF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EA4B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F07A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38C2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24C69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B22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A9AA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AF14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сервитут - для объектов дорожного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сервиса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87AD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303B" w:rsidRPr="0052322A" w14:paraId="59D98537" w14:textId="77777777" w:rsidTr="002E7A5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74C8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494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9F80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9D30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9F1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288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Для сервитута:</w:t>
            </w:r>
          </w:p>
          <w:p w14:paraId="6D4B2F65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1) заявление;</w:t>
            </w:r>
          </w:p>
          <w:p w14:paraId="7866166C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2) схема границ сервитута на кадастровом плане территории (в случае, если установление сервитута предусматривается в отношении части земельного участка);</w:t>
            </w:r>
          </w:p>
          <w:p w14:paraId="7F771A40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3) отчет об оценке платы за сервитут, проведенной в соответствии с Федеральным </w:t>
            </w:r>
            <w:hyperlink r:id="rId24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законом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от 29 июля 1998 г.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135-ФЗ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Об оценочной деятельности в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148B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E5BF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4A4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2C4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303B" w:rsidRPr="0052322A" w14:paraId="69A8E74E" w14:textId="77777777" w:rsidTr="002E7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AEC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8E56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Разработка и утверждение проектной документации на строительство примыкания к автодороге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8B1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Определяется договором с проектной организацией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D75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CE6B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28F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Проектная документация, согласованная в установленном порядке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32D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Утвержденная проектная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A60E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25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Статья 48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Г</w:t>
            </w:r>
            <w:r w:rsidRPr="0052322A">
              <w:rPr>
                <w:rFonts w:ascii="PT Astra Serif" w:hAnsi="PT Astra Serif"/>
                <w:sz w:val="24"/>
                <w:szCs w:val="24"/>
              </w:rPr>
              <w:t>рК РФ;</w:t>
            </w:r>
          </w:p>
          <w:p w14:paraId="6EC81D1B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26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Положение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о составе раз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делов проектной документации и требованиях к их содержанию, утвержденное постановлением Правительства Российской Федерации от 16 февраля 2008 г.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9397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C838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Разработка проектной документации осуществляется проектной организацией по заданию инвестора. Проектная документация утверждается заказчиком (инвестором)</w:t>
            </w:r>
          </w:p>
        </w:tc>
      </w:tr>
      <w:tr w:rsidR="0046303B" w:rsidRPr="0052322A" w14:paraId="20A6CC48" w14:textId="77777777" w:rsidTr="002E7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88CF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2F23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Получение разрешения на строительство примыкания к автодороге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258E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C29C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7E43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4E4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1) заявление;</w:t>
            </w:r>
          </w:p>
          <w:p w14:paraId="04CB915B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2) правоустанавливающие документы;</w:t>
            </w:r>
          </w:p>
          <w:p w14:paraId="109413B9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3) реквизиты проекта планировки территории и проекта межевания территории (за исключением случаев, при которых для строительства,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      </w:r>
          </w:p>
          <w:p w14:paraId="1BC55482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4) результаты инженерных изысканий и следующие материалы, содержащиеся в утвержденной в соответствии </w:t>
            </w:r>
            <w:r w:rsidRPr="00110EB4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hyperlink r:id="rId27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частью 15 статьи 48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ГрК РФ проектной документации</w:t>
            </w:r>
            <w:r w:rsidRPr="0052322A">
              <w:rPr>
                <w:rFonts w:ascii="PT Astra Serif" w:hAnsi="PT Astra Serif"/>
                <w:sz w:val="24"/>
                <w:szCs w:val="24"/>
              </w:rPr>
              <w:t>:</w:t>
            </w:r>
          </w:p>
          <w:p w14:paraId="7C47D0D2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а) пояснительная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записка:</w:t>
            </w:r>
          </w:p>
          <w:p w14:paraId="6A230112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б)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      </w:r>
          </w:p>
          <w:p w14:paraId="5BED083F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в) разделы, содержащие архитектурные и конструктивные решения;</w:t>
            </w:r>
          </w:p>
          <w:p w14:paraId="2F624AA1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г) проект организации строительства;</w:t>
            </w:r>
          </w:p>
          <w:p w14:paraId="68D5D1FC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5) положительное заключение экспертизы проектной документации;</w:t>
            </w:r>
          </w:p>
          <w:p w14:paraId="6DE5A608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6) копия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свидетельства об аккредитации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79EB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Разрешение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D56" w14:textId="77777777" w:rsidR="0046303B" w:rsidRPr="00110EB4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28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Статья 51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ГрК РФ,</w:t>
            </w:r>
          </w:p>
          <w:p w14:paraId="4461C23A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29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часть 3 статьи 16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hyperlink r:id="rId30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часть 2 статьи 20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Закона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110EB4">
              <w:rPr>
                <w:rFonts w:ascii="PT Astra Serif" w:hAnsi="PT Astra Serif"/>
                <w:sz w:val="24"/>
                <w:szCs w:val="24"/>
              </w:rPr>
              <w:t xml:space="preserve"> 257-ФЗ. Административный </w:t>
            </w:r>
            <w:hyperlink r:id="rId31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регламент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Федерального доро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жного агентства предоставления государственной услуги по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выдаче разрешений на строительство, реконструкцию, а также на ввод в эксплуатацию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двух и более субъектов Российской Федерации; выдаче разрешений на строительство в случае прокладки или переустройства инженерных коммуникаций в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границах полосы отвода автомобильной дороги общего пользования федерального значения; выдаче разрешений на строительство, реконструкцию, а также на ввод в эксплуатацию пересечений и примыканий к автомобильным дорогам общего пользования федерального значения; объектов дорожного сервиса, размещаемых в границах полосы отвода автомобильной дороги общего пользования федерального значения, утвержденный приказом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Росавтодора от 29 апреля 2020 г.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1655 (далее - Административный регламент) (для федеральных автодорог)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F792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8756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46303B" w:rsidRPr="0052322A" w14:paraId="2D6A3BA6" w14:textId="77777777" w:rsidTr="002E7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980F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503D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Получение разрешения на ввод объекта (примыкания)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75D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781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3F35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AAF1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1) заявление;</w:t>
            </w:r>
          </w:p>
          <w:p w14:paraId="524AE5D2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2) правоустанавливающие документы на земельный участок;</w:t>
            </w:r>
          </w:p>
          <w:p w14:paraId="1E5F9650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3)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случае выдачи разрешения на ввод в эксплуатацию линейного объекта, для размещения которого не требуется образование земельного участка;</w:t>
            </w:r>
          </w:p>
          <w:p w14:paraId="5416398D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4) разрешение на строительство;</w:t>
            </w:r>
          </w:p>
          <w:p w14:paraId="73AAC2CA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5)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      </w:r>
          </w:p>
          <w:p w14:paraId="78FFC726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6) акт, подтверждающий соответствие параметров построенного, реконструированного объекта капитального строительства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проектной документации;</w:t>
            </w:r>
          </w:p>
          <w:p w14:paraId="0788021B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7) заключение органа государственного строительного надзора;</w:t>
            </w:r>
          </w:p>
          <w:p w14:paraId="07C57EAF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8) технический план объекта капитального строительства, подготовленный в соответствии с Федеральным </w:t>
            </w:r>
            <w:hyperlink r:id="rId32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законом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от 13 июля 2015 г.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218-ФЗ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52322A">
              <w:rPr>
                <w:rFonts w:ascii="PT Astra Serif" w:hAnsi="PT Astra Serif"/>
                <w:sz w:val="24"/>
                <w:szCs w:val="24"/>
              </w:rPr>
              <w:t>О государственной регистрации недвижимости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ADE1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Разрешение на ввод объекта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452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33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Статья 55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ГрК РФ,</w:t>
            </w:r>
          </w:p>
          <w:p w14:paraId="146B30A1" w14:textId="77777777" w:rsidR="0046303B" w:rsidRPr="0052322A" w:rsidRDefault="0046303B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Административный </w:t>
            </w:r>
            <w:hyperlink r:id="rId34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регламент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(для федеральных автодорог)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44DC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AAD9" w14:textId="77777777" w:rsidR="0046303B" w:rsidRPr="0052322A" w:rsidRDefault="0046303B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14:paraId="674AF82D" w14:textId="77777777" w:rsidR="00F12C76" w:rsidRDefault="00F12C76" w:rsidP="006C0B77">
      <w:pPr>
        <w:ind w:firstLine="709"/>
        <w:jc w:val="both"/>
      </w:pPr>
    </w:p>
    <w:sectPr w:rsidR="00F12C76" w:rsidSect="0046303B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37"/>
    <w:rsid w:val="001F5637"/>
    <w:rsid w:val="0046303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AED04-0778-47C1-A297-6142B328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0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2125&amp;date=30.08.2022&amp;dst=3143&amp;field=134" TargetMode="External"/><Relationship Id="rId18" Type="http://schemas.openxmlformats.org/officeDocument/2006/relationships/hyperlink" Target="https://login.consultant.ru/link/?req=doc&amp;base=LAW&amp;n=422121&amp;date=30.08.2022&amp;dst=943&amp;field=134" TargetMode="External"/><Relationship Id="rId26" Type="http://schemas.openxmlformats.org/officeDocument/2006/relationships/hyperlink" Target="https://login.consultant.ru/link/?req=doc&amp;base=LAW&amp;n=402490&amp;date=30.08.2022&amp;dst=100019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2121&amp;date=30.08.2022&amp;dst=2104&amp;field=134" TargetMode="External"/><Relationship Id="rId34" Type="http://schemas.openxmlformats.org/officeDocument/2006/relationships/hyperlink" Target="https://login.consultant.ru/link/?req=doc&amp;base=LAW&amp;n=362749&amp;date=30.08.2022&amp;dst=100011&amp;field=134" TargetMode="External"/><Relationship Id="rId7" Type="http://schemas.openxmlformats.org/officeDocument/2006/relationships/hyperlink" Target="https://login.consultant.ru/link/?req=doc&amp;base=LAW&amp;n=304034&amp;date=30.08.2022&amp;dst=100009&amp;field=134" TargetMode="External"/><Relationship Id="rId12" Type="http://schemas.openxmlformats.org/officeDocument/2006/relationships/hyperlink" Target="https://login.consultant.ru/link/?req=doc&amp;base=LAW&amp;n=422125&amp;date=30.08.2022&amp;dst=3142&amp;field=134" TargetMode="External"/><Relationship Id="rId17" Type="http://schemas.openxmlformats.org/officeDocument/2006/relationships/hyperlink" Target="https://login.consultant.ru/link/?req=doc&amp;base=LAW&amp;n=422125&amp;date=30.08.2022&amp;dst=3143&amp;field=134" TargetMode="External"/><Relationship Id="rId25" Type="http://schemas.openxmlformats.org/officeDocument/2006/relationships/hyperlink" Target="https://login.consultant.ru/link/?req=doc&amp;base=LAW&amp;n=422125&amp;date=30.08.2022&amp;dst=100748&amp;field=134" TargetMode="External"/><Relationship Id="rId33" Type="http://schemas.openxmlformats.org/officeDocument/2006/relationships/hyperlink" Target="https://login.consultant.ru/link/?req=doc&amp;base=LAW&amp;n=422125&amp;date=30.08.2022&amp;dst=10088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2125&amp;date=30.08.2022&amp;dst=3142&amp;field=134" TargetMode="External"/><Relationship Id="rId20" Type="http://schemas.openxmlformats.org/officeDocument/2006/relationships/hyperlink" Target="https://login.consultant.ru/link/?req=doc&amp;base=LAW&amp;n=422121&amp;date=30.08.2022&amp;dst=2044&amp;field=134" TargetMode="External"/><Relationship Id="rId29" Type="http://schemas.openxmlformats.org/officeDocument/2006/relationships/hyperlink" Target="https://login.consultant.ru/link/?req=doc&amp;base=LAW&amp;n=414748&amp;date=30.08.2022&amp;dst=10073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4748&amp;date=30.08.2022&amp;dst=100745&amp;field=134" TargetMode="External"/><Relationship Id="rId11" Type="http://schemas.openxmlformats.org/officeDocument/2006/relationships/hyperlink" Target="https://login.consultant.ru/link/?req=doc&amp;base=LAW&amp;n=389578&amp;date=30.08.2022&amp;dst=100011&amp;field=134" TargetMode="External"/><Relationship Id="rId24" Type="http://schemas.openxmlformats.org/officeDocument/2006/relationships/hyperlink" Target="https://login.consultant.ru/link/?req=doc&amp;base=LAW&amp;n=389729&amp;date=30.08.2022" TargetMode="External"/><Relationship Id="rId32" Type="http://schemas.openxmlformats.org/officeDocument/2006/relationships/hyperlink" Target="https://login.consultant.ru/link/?req=doc&amp;base=LAW&amp;n=422140&amp;date=30.08.2022" TargetMode="External"/><Relationship Id="rId5" Type="http://schemas.openxmlformats.org/officeDocument/2006/relationships/hyperlink" Target="https://login.consultant.ru/link/?req=doc&amp;base=LAW&amp;n=414748&amp;date=30.08.2022&amp;dst=227&amp;field=134" TargetMode="External"/><Relationship Id="rId15" Type="http://schemas.openxmlformats.org/officeDocument/2006/relationships/hyperlink" Target="https://login.consultant.ru/link/?req=doc&amp;base=LAW&amp;n=389578&amp;date=30.08.2022&amp;dst=100011&amp;field=134" TargetMode="External"/><Relationship Id="rId23" Type="http://schemas.openxmlformats.org/officeDocument/2006/relationships/hyperlink" Target="https://login.consultant.ru/link/?req=doc&amp;base=LAW&amp;n=414748&amp;date=30.08.2022&amp;dst=100273&amp;field=134" TargetMode="External"/><Relationship Id="rId28" Type="http://schemas.openxmlformats.org/officeDocument/2006/relationships/hyperlink" Target="https://login.consultant.ru/link/?req=doc&amp;base=LAW&amp;n=422125&amp;date=30.08.2022&amp;dst=306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125&amp;date=30.08.2022&amp;dst=3134&amp;field=134" TargetMode="External"/><Relationship Id="rId19" Type="http://schemas.openxmlformats.org/officeDocument/2006/relationships/hyperlink" Target="https://login.consultant.ru/link/?req=doc&amp;base=LAW&amp;n=422121&amp;date=30.08.2022&amp;dst=2018&amp;field=134" TargetMode="External"/><Relationship Id="rId31" Type="http://schemas.openxmlformats.org/officeDocument/2006/relationships/hyperlink" Target="https://login.consultant.ru/link/?req=doc&amp;base=LAW&amp;n=362749&amp;date=30.08.2022&amp;dst=100011&amp;field=134" TargetMode="External"/><Relationship Id="rId4" Type="http://schemas.openxmlformats.org/officeDocument/2006/relationships/hyperlink" Target="https://login.consultant.ru/link/?req=doc&amp;base=LAW&amp;n=414748&amp;date=30.08.2022&amp;dst=226&amp;field=134" TargetMode="External"/><Relationship Id="rId9" Type="http://schemas.openxmlformats.org/officeDocument/2006/relationships/hyperlink" Target="https://login.consultant.ru/link/?req=doc&amp;base=LAW&amp;n=414748&amp;date=30.08.2022&amp;dst=227&amp;field=134" TargetMode="External"/><Relationship Id="rId14" Type="http://schemas.openxmlformats.org/officeDocument/2006/relationships/hyperlink" Target="https://login.consultant.ru/link/?req=doc&amp;base=LAW&amp;n=422125&amp;date=30.08.2022&amp;dst=3134&amp;field=134" TargetMode="External"/><Relationship Id="rId22" Type="http://schemas.openxmlformats.org/officeDocument/2006/relationships/hyperlink" Target="https://login.consultant.ru/link/?req=doc&amp;base=LAW&amp;n=422121&amp;date=30.08.2022&amp;dst=2167&amp;field=134" TargetMode="External"/><Relationship Id="rId27" Type="http://schemas.openxmlformats.org/officeDocument/2006/relationships/hyperlink" Target="https://login.consultant.ru/link/?req=doc&amp;base=LAW&amp;n=422125&amp;date=30.08.2022&amp;dst=3049&amp;field=134" TargetMode="External"/><Relationship Id="rId30" Type="http://schemas.openxmlformats.org/officeDocument/2006/relationships/hyperlink" Target="https://login.consultant.ru/link/?req=doc&amp;base=LAW&amp;n=414748&amp;date=30.08.2022&amp;dst=100746&amp;field=13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14748&amp;date=30.08.2022&amp;dst=22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2027</Words>
  <Characters>11560</Characters>
  <Application>Microsoft Office Word</Application>
  <DocSecurity>0</DocSecurity>
  <Lines>96</Lines>
  <Paragraphs>27</Paragraphs>
  <ScaleCrop>false</ScaleCrop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Казнова Анна Сергеевна</dc:creator>
  <cp:keywords/>
  <dc:description/>
  <cp:lastModifiedBy>Казнова Анна Сергеевна</cp:lastModifiedBy>
  <cp:revision>2</cp:revision>
  <dcterms:created xsi:type="dcterms:W3CDTF">2023-11-01T08:01:00Z</dcterms:created>
  <dcterms:modified xsi:type="dcterms:W3CDTF">2023-11-01T08:02:00Z</dcterms:modified>
</cp:coreProperties>
</file>